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22" w:rsidRDefault="00FC1263" w:rsidP="00821222">
      <w:r w:rsidRPr="00FC1263">
        <w:rPr>
          <w:b/>
        </w:rPr>
        <w:t xml:space="preserve"> Problem 9.9</w:t>
      </w:r>
      <w:r>
        <w:t xml:space="preserve"> </w:t>
      </w:r>
      <w:r w:rsidR="00821222" w:rsidRPr="00FC1263">
        <w:rPr>
          <w:b/>
        </w:rPr>
        <w:t>Share issues and dividends</w:t>
      </w:r>
      <w:r w:rsidR="00821222">
        <w:t xml:space="preserve">         </w:t>
      </w:r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t xml:space="preserve"> At 30 June 2016, Box Hill </w:t>
      </w:r>
      <w:proofErr w:type="spellStart"/>
      <w:r w:rsidRPr="00821222">
        <w:rPr>
          <w:i/>
        </w:rPr>
        <w:t>Ltd’s</w:t>
      </w:r>
      <w:proofErr w:type="spellEnd"/>
      <w:r w:rsidRPr="00821222">
        <w:rPr>
          <w:i/>
        </w:rPr>
        <w:t xml:space="preserve"> equity was as follows: </w:t>
      </w:r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t xml:space="preserve"> </w:t>
      </w:r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t xml:space="preserve">Issued capital: </w:t>
      </w:r>
      <w:bookmarkStart w:id="0" w:name="_GoBack"/>
      <w:bookmarkEnd w:id="0"/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t xml:space="preserve"> 400 000 ordinary shares issued at $1.20, fully paid </w:t>
      </w:r>
      <w:r w:rsidRPr="00821222">
        <w:rPr>
          <w:i/>
        </w:rPr>
        <w:tab/>
      </w:r>
      <w:r w:rsidRPr="00821222">
        <w:rPr>
          <w:i/>
        </w:rPr>
        <w:tab/>
      </w:r>
      <w:r w:rsidRPr="00821222">
        <w:rPr>
          <w:i/>
        </w:rPr>
        <w:tab/>
      </w:r>
      <w:r w:rsidRPr="00821222">
        <w:rPr>
          <w:i/>
        </w:rPr>
        <w:tab/>
        <w:t>$480 000</w:t>
      </w:r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t xml:space="preserve">80 000 7% preference shares issued at $1, fully paid </w:t>
      </w:r>
      <w:r w:rsidRPr="00821222">
        <w:rPr>
          <w:i/>
        </w:rPr>
        <w:tab/>
      </w:r>
      <w:r w:rsidRPr="00821222">
        <w:rPr>
          <w:i/>
        </w:rPr>
        <w:tab/>
      </w:r>
      <w:r w:rsidRPr="00821222">
        <w:rPr>
          <w:i/>
        </w:rPr>
        <w:tab/>
      </w:r>
      <w:r w:rsidRPr="00821222">
        <w:rPr>
          <w:i/>
        </w:rPr>
        <w:tab/>
      </w:r>
      <w:r w:rsidRPr="00821222">
        <w:rPr>
          <w:i/>
          <w:u w:val="single"/>
        </w:rPr>
        <w:t>80 000</w:t>
      </w:r>
    </w:p>
    <w:p w:rsidR="00821222" w:rsidRPr="00821222" w:rsidRDefault="00821222" w:rsidP="00821222">
      <w:pPr>
        <w:rPr>
          <w:i/>
        </w:rPr>
      </w:pPr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t>Retained earnings</w:t>
      </w:r>
      <w:r w:rsidRPr="00821222">
        <w:rPr>
          <w:i/>
        </w:rPr>
        <w:tab/>
      </w:r>
      <w:r w:rsidRPr="00821222">
        <w:rPr>
          <w:i/>
        </w:rPr>
        <w:tab/>
      </w:r>
      <w:r w:rsidRPr="00821222">
        <w:rPr>
          <w:i/>
        </w:rPr>
        <w:tab/>
      </w:r>
      <w:r w:rsidRPr="00821222">
        <w:rPr>
          <w:i/>
        </w:rPr>
        <w:tab/>
      </w:r>
      <w:r w:rsidRPr="00821222">
        <w:rPr>
          <w:i/>
        </w:rPr>
        <w:tab/>
      </w:r>
      <w:r w:rsidRPr="00821222">
        <w:rPr>
          <w:i/>
        </w:rPr>
        <w:tab/>
      </w:r>
      <w:r w:rsidRPr="00821222">
        <w:rPr>
          <w:i/>
        </w:rPr>
        <w:tab/>
      </w:r>
      <w:r w:rsidRPr="00821222">
        <w:rPr>
          <w:i/>
        </w:rPr>
        <w:tab/>
        <w:t>560,00</w:t>
      </w:r>
      <w:r>
        <w:rPr>
          <w:i/>
        </w:rPr>
        <w:t>0</w:t>
      </w:r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t xml:space="preserve"> General reserve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821222">
        <w:rPr>
          <w:i/>
        </w:rPr>
        <w:t xml:space="preserve">348 000    </w:t>
      </w:r>
    </w:p>
    <w:p w:rsidR="00821222" w:rsidRPr="00821222" w:rsidRDefault="00821222" w:rsidP="00821222">
      <w:pPr>
        <w:rPr>
          <w:i/>
          <w:u w:val="single"/>
        </w:rPr>
      </w:pPr>
      <w:r w:rsidRPr="00821222">
        <w:rPr>
          <w:i/>
        </w:rPr>
        <w:t xml:space="preserve"> Total equity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821222">
        <w:rPr>
          <w:i/>
          <w:u w:val="single"/>
        </w:rPr>
        <w:t xml:space="preserve">70 000  </w:t>
      </w:r>
    </w:p>
    <w:p w:rsidR="00821222" w:rsidRDefault="00821222" w:rsidP="00821222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821222">
        <w:rPr>
          <w:i/>
        </w:rPr>
        <w:t>$978 000</w:t>
      </w:r>
    </w:p>
    <w:p w:rsidR="00FC1263" w:rsidRPr="00821222" w:rsidRDefault="00FC1263" w:rsidP="00821222">
      <w:pPr>
        <w:rPr>
          <w:i/>
        </w:rPr>
      </w:pPr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t>The preference shares were non-participating. The following event</w:t>
      </w:r>
      <w:r>
        <w:rPr>
          <w:i/>
        </w:rPr>
        <w:t xml:space="preserve">s occurred after 30 June 2016: </w:t>
      </w:r>
    </w:p>
    <w:p w:rsidR="00821222" w:rsidRDefault="00821222" w:rsidP="00821222">
      <w:pPr>
        <w:rPr>
          <w:i/>
        </w:rPr>
      </w:pPr>
      <w:r w:rsidRPr="00821222">
        <w:rPr>
          <w:i/>
        </w:rPr>
        <w:t xml:space="preserve">2016  </w:t>
      </w:r>
    </w:p>
    <w:p w:rsidR="00821222" w:rsidRPr="00821222" w:rsidRDefault="00821222" w:rsidP="00821222">
      <w:pPr>
        <w:ind w:left="1440" w:hanging="1440"/>
        <w:rPr>
          <w:i/>
        </w:rPr>
      </w:pPr>
      <w:r w:rsidRPr="00821222">
        <w:rPr>
          <w:i/>
        </w:rPr>
        <w:t xml:space="preserve">Sept. 1 </w:t>
      </w:r>
      <w:r>
        <w:rPr>
          <w:i/>
        </w:rPr>
        <w:tab/>
      </w:r>
      <w:r w:rsidRPr="00821222">
        <w:rPr>
          <w:i/>
        </w:rPr>
        <w:t>Final dividends out of retained earnings, as recommended in June, were paid in cash. This included the 7% preference dividend for the year ended 30 June 2016 and a final ordinary dividend of 10c per share.</w:t>
      </w:r>
    </w:p>
    <w:p w:rsidR="00821222" w:rsidRPr="00821222" w:rsidRDefault="00821222" w:rsidP="00821222">
      <w:pPr>
        <w:ind w:left="1440" w:hanging="1440"/>
        <w:rPr>
          <w:i/>
        </w:rPr>
      </w:pPr>
      <w:r w:rsidRPr="00821222">
        <w:rPr>
          <w:i/>
        </w:rPr>
        <w:t>Oct. 15</w:t>
      </w:r>
      <w:r>
        <w:rPr>
          <w:i/>
        </w:rPr>
        <w:t xml:space="preserve"> </w:t>
      </w:r>
      <w:r>
        <w:rPr>
          <w:i/>
        </w:rPr>
        <w:tab/>
      </w:r>
      <w:r w:rsidRPr="00821222">
        <w:rPr>
          <w:i/>
        </w:rPr>
        <w:t xml:space="preserve"> A prospectus was issued inviting subscriptions for 100 000 ordinary shares at an issue price of $1.40, payable 80 cents on application and 60 cents on allotment.</w:t>
      </w:r>
      <w:r>
        <w:rPr>
          <w:i/>
        </w:rPr>
        <w:t xml:space="preserve"> </w:t>
      </w:r>
    </w:p>
    <w:p w:rsidR="00821222" w:rsidRPr="00821222" w:rsidRDefault="00821222" w:rsidP="00821222">
      <w:pPr>
        <w:ind w:left="1440" w:hanging="1440"/>
        <w:rPr>
          <w:i/>
        </w:rPr>
      </w:pPr>
      <w:r w:rsidRPr="00821222">
        <w:rPr>
          <w:i/>
        </w:rPr>
        <w:t xml:space="preserve">Nov. </w:t>
      </w:r>
      <w:r w:rsidRPr="00821222">
        <w:rPr>
          <w:i/>
        </w:rPr>
        <w:t xml:space="preserve">18 </w:t>
      </w:r>
      <w:r>
        <w:rPr>
          <w:i/>
        </w:rPr>
        <w:tab/>
        <w:t>Applications</w:t>
      </w:r>
      <w:r w:rsidRPr="00821222">
        <w:rPr>
          <w:i/>
        </w:rPr>
        <w:t xml:space="preserve"> closed, with applications having been received for 100 000 shares. Applicants for 8000 shares had paid in full on application.</w:t>
      </w:r>
    </w:p>
    <w:p w:rsidR="00821222" w:rsidRPr="00821222" w:rsidRDefault="00821222" w:rsidP="00821222">
      <w:pPr>
        <w:ind w:left="1440" w:hanging="1440"/>
        <w:rPr>
          <w:i/>
        </w:rPr>
      </w:pPr>
      <w:r w:rsidRPr="00821222">
        <w:rPr>
          <w:i/>
        </w:rPr>
        <w:t xml:space="preserve">Nov. 20 </w:t>
      </w:r>
      <w:r>
        <w:rPr>
          <w:i/>
        </w:rPr>
        <w:tab/>
      </w:r>
      <w:r w:rsidRPr="00821222">
        <w:rPr>
          <w:i/>
        </w:rPr>
        <w:t>Shares applied for were allotted, with excess application money being applied to allotment.</w:t>
      </w:r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t xml:space="preserve">Dec. 11 </w:t>
      </w:r>
      <w:r>
        <w:rPr>
          <w:i/>
        </w:rPr>
        <w:tab/>
      </w:r>
      <w:r>
        <w:rPr>
          <w:i/>
        </w:rPr>
        <w:tab/>
      </w:r>
      <w:r w:rsidRPr="00821222">
        <w:rPr>
          <w:i/>
        </w:rPr>
        <w:t>The balance of allotment money due was received.</w:t>
      </w:r>
    </w:p>
    <w:p w:rsidR="00821222" w:rsidRPr="00821222" w:rsidRDefault="00821222" w:rsidP="00821222">
      <w:pPr>
        <w:ind w:left="1440" w:hanging="1440"/>
        <w:rPr>
          <w:i/>
        </w:rPr>
      </w:pPr>
      <w:r w:rsidRPr="00821222">
        <w:rPr>
          <w:i/>
        </w:rPr>
        <w:t xml:space="preserve">Dec. 31 </w:t>
      </w:r>
      <w:r>
        <w:rPr>
          <w:i/>
        </w:rPr>
        <w:tab/>
      </w:r>
      <w:r w:rsidRPr="00821222">
        <w:rPr>
          <w:i/>
        </w:rPr>
        <w:t xml:space="preserve">In order to keep cash in the company to meet its ever-increasing need for liquidity, the directors decided not to pay an interim cash dividend. Instead, they made a bonus issue from the general reserve of one ordinary share (valued at $1.20) for every 10 ordinary shares held. </w:t>
      </w:r>
    </w:p>
    <w:p w:rsidR="00821222" w:rsidRDefault="00821222" w:rsidP="00821222">
      <w:pPr>
        <w:rPr>
          <w:i/>
        </w:rPr>
      </w:pPr>
      <w:r>
        <w:rPr>
          <w:i/>
        </w:rPr>
        <w:t>2017</w:t>
      </w:r>
    </w:p>
    <w:p w:rsidR="00821222" w:rsidRDefault="00821222" w:rsidP="00821222">
      <w:pPr>
        <w:rPr>
          <w:i/>
        </w:rPr>
      </w:pPr>
      <w:r w:rsidRPr="00821222">
        <w:rPr>
          <w:i/>
        </w:rPr>
        <w:t xml:space="preserve"> June 20</w:t>
      </w:r>
      <w:r>
        <w:rPr>
          <w:i/>
        </w:rPr>
        <w:tab/>
      </w:r>
      <w:r w:rsidRPr="00821222">
        <w:rPr>
          <w:i/>
        </w:rPr>
        <w:t>The directors paid the preference dividend for the year</w:t>
      </w:r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t xml:space="preserve"> June 30 </w:t>
      </w:r>
      <w:r>
        <w:rPr>
          <w:i/>
        </w:rPr>
        <w:tab/>
      </w:r>
      <w:r w:rsidRPr="00821222">
        <w:rPr>
          <w:i/>
        </w:rPr>
        <w:t>The directors recommended a final dividend of 12c per ordinary share.</w:t>
      </w:r>
    </w:p>
    <w:p w:rsidR="00FC1263" w:rsidRPr="00FC1263" w:rsidRDefault="00821222" w:rsidP="00821222">
      <w:pPr>
        <w:rPr>
          <w:b/>
          <w:i/>
        </w:rPr>
      </w:pPr>
      <w:r w:rsidRPr="00FC1263">
        <w:rPr>
          <w:b/>
          <w:i/>
        </w:rPr>
        <w:t>Required</w:t>
      </w:r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t xml:space="preserve"> Prepare the journal entries (in general journal form) necessary to record the above events in Box Hill </w:t>
      </w:r>
      <w:proofErr w:type="spellStart"/>
      <w:r w:rsidRPr="00821222">
        <w:rPr>
          <w:i/>
        </w:rPr>
        <w:t>Ltd’s</w:t>
      </w:r>
      <w:proofErr w:type="spellEnd"/>
      <w:r w:rsidRPr="00821222">
        <w:rPr>
          <w:i/>
        </w:rPr>
        <w:t xml:space="preserve"> accounting records</w:t>
      </w:r>
    </w:p>
    <w:p w:rsidR="00821222" w:rsidRPr="00821222" w:rsidRDefault="00821222" w:rsidP="00821222">
      <w:pPr>
        <w:rPr>
          <w:i/>
        </w:rPr>
      </w:pPr>
      <w:r w:rsidRPr="00821222">
        <w:rPr>
          <w:i/>
        </w:rPr>
        <w:lastRenderedPageBreak/>
        <w:t xml:space="preserve"> </w:t>
      </w:r>
    </w:p>
    <w:p w:rsidR="00586065" w:rsidRPr="00821222" w:rsidRDefault="00FC1263" w:rsidP="00821222">
      <w:pPr>
        <w:rPr>
          <w:i/>
        </w:rPr>
      </w:pPr>
    </w:p>
    <w:sectPr w:rsidR="00586065" w:rsidRPr="00821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22"/>
    <w:rsid w:val="00076EB7"/>
    <w:rsid w:val="007B0AE4"/>
    <w:rsid w:val="00821222"/>
    <w:rsid w:val="00FC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7CD7"/>
  <w15:chartTrackingRefBased/>
  <w15:docId w15:val="{BFE12119-2616-4EB3-B23D-0ECA807D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Duyen MAI</dc:creator>
  <cp:keywords/>
  <dc:description/>
  <cp:lastModifiedBy>Duyen MAI</cp:lastModifiedBy>
  <cp:revision>1</cp:revision>
  <dcterms:created xsi:type="dcterms:W3CDTF">2017-05-26T06:38:00Z</dcterms:created>
  <dcterms:modified xsi:type="dcterms:W3CDTF">2017-05-26T06:51:00Z</dcterms:modified>
</cp:coreProperties>
</file>